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37 (Return Conditions for ICT and Technology)</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37 (Return Conditions for ICT and Technology)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and with all Buyer markings, labels and identification tags attached to the Equipment removed;</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with any keyboard having no missing or damaged keys;</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cables, memory, hard drives, tape drives, cd rom, covers, cases, cards, modems, keyboards and mice);</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technical specifications and operating software loaded on the Equipment (such software to be up to date and without corruption);</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transportation to the Supplier, packaged in a manner which will protect the Equipment from damage and in accordance with any reasonable instructions provided by the Supplier in relation to the packaging for such transportation;</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in its original configuration together with all licences necessary for the continued use of any software forming part of the Equipment;</w:t>
      </w:r>
      <w:r w:rsidDel="00000000" w:rsidR="00000000" w:rsidRPr="00000000">
        <w:rPr>
          <w:rtl w:val="0"/>
        </w:rPr>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unlocked without any passwords, control mechanisms or restrictions;</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with all data (including personal and confidential data) permanently wiped from any hard disk, device or applications forming part of the Equipment;</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the Equipment was supplied by the Supplier with an operating system supported by a certificate of authencity, with the certificate in an enforceable state;</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required by the Supplier, with any devices restored to its original factory setting (to the extent reasonably practicable);</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 and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is a laptop, the battery not being swollen and having no less than 6 hours battery life where the Equipment is less than 3 years old or 1 year battery life where the Equipment is 3 years old or more.</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37 (Return Conditions for ICT and Technology)</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furjg73ZDviFpbmunIsHM/CQIA==">AMUW2mU7ZR9G/mm/PfvlmVwADlCfpUmO4i9mw47oDqDFScNtaF5awVG/UM7+M7Wv8vY/bs/IiFZhjx5OiFCmthwO6zfgFwQ9hP/DoyIvXHYj2eJW3cudDcE=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